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219" w:rsidRPr="00EE60DB" w:rsidRDefault="009C6219" w:rsidP="009C6219">
      <w:pPr>
        <w:pStyle w:val="Membrete"/>
        <w:rPr>
          <w:rFonts w:cs="Arial"/>
        </w:rPr>
      </w:pPr>
      <w:r w:rsidRPr="00EE60DB">
        <w:rPr>
          <w:rFonts w:cs="Arial"/>
          <w:noProof/>
          <w:lang w:val="es-AR" w:eastAsia="es-AR"/>
        </w:rPr>
        <w:drawing>
          <wp:inline distT="0" distB="0" distL="0" distR="0">
            <wp:extent cx="574040" cy="35115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74040" cy="351155"/>
                    </a:xfrm>
                    <a:prstGeom prst="rect">
                      <a:avLst/>
                    </a:prstGeom>
                    <a:noFill/>
                    <a:ln w="9525">
                      <a:noFill/>
                      <a:miter lim="800000"/>
                      <a:headEnd/>
                      <a:tailEnd/>
                    </a:ln>
                  </pic:spPr>
                </pic:pic>
              </a:graphicData>
            </a:graphic>
          </wp:inline>
        </w:drawing>
      </w:r>
      <w:r w:rsidRPr="00EE60DB">
        <w:rPr>
          <w:rFonts w:cs="Arial"/>
        </w:rPr>
        <w:t xml:space="preserve">  UNIVERSIDAD PEDAGÓGICA EXPERIMENTAL LIBERTADOR </w:t>
      </w:r>
      <w:r w:rsidRPr="00EE60DB">
        <w:rPr>
          <w:rFonts w:cs="Arial"/>
          <w:noProof/>
          <w:lang w:val="es-AR" w:eastAsia="es-AR"/>
        </w:rPr>
        <w:drawing>
          <wp:inline distT="0" distB="0" distL="0" distR="0">
            <wp:extent cx="340360" cy="436245"/>
            <wp:effectExtent l="1905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40360" cy="436245"/>
                    </a:xfrm>
                    <a:prstGeom prst="rect">
                      <a:avLst/>
                    </a:prstGeom>
                    <a:noFill/>
                    <a:ln w="9525">
                      <a:noFill/>
                      <a:miter lim="800000"/>
                      <a:headEnd/>
                      <a:tailEnd/>
                    </a:ln>
                  </pic:spPr>
                </pic:pic>
              </a:graphicData>
            </a:graphic>
          </wp:inline>
        </w:drawing>
      </w:r>
    </w:p>
    <w:p w:rsidR="009C6219" w:rsidRPr="00EE60DB" w:rsidRDefault="009C6219" w:rsidP="009C6219">
      <w:pPr>
        <w:pStyle w:val="Membrete"/>
        <w:rPr>
          <w:rFonts w:cs="Arial"/>
        </w:rPr>
      </w:pPr>
      <w:r w:rsidRPr="00EE60DB">
        <w:rPr>
          <w:rFonts w:cs="Arial"/>
        </w:rPr>
        <w:t>INSTITUTO DE MEJORAMIENTO PROFESIONAL DEL MAGISTERIO</w:t>
      </w:r>
    </w:p>
    <w:p w:rsidR="009C6219" w:rsidRPr="00EE60DB" w:rsidRDefault="009C6219" w:rsidP="009C6219">
      <w:pPr>
        <w:pStyle w:val="Membrete"/>
        <w:rPr>
          <w:rFonts w:cs="Arial"/>
        </w:rPr>
      </w:pPr>
      <w:r w:rsidRPr="00EE60DB">
        <w:rPr>
          <w:rFonts w:cs="Arial"/>
        </w:rPr>
        <w:t>NÚCLEO ACADÉMICO TÁCHIRA</w:t>
      </w:r>
    </w:p>
    <w:p w:rsidR="009C6219" w:rsidRPr="00EE60DB" w:rsidRDefault="009C6219" w:rsidP="009C6219">
      <w:pPr>
        <w:pStyle w:val="Membrete"/>
        <w:rPr>
          <w:rFonts w:cs="Arial"/>
        </w:rPr>
      </w:pPr>
    </w:p>
    <w:p w:rsidR="009C6219" w:rsidRPr="00EE60DB" w:rsidRDefault="009C6219" w:rsidP="009C6219">
      <w:pPr>
        <w:pStyle w:val="Membrete"/>
        <w:rPr>
          <w:rFonts w:cs="Arial"/>
          <w:b/>
        </w:rPr>
      </w:pPr>
    </w:p>
    <w:p w:rsidR="009C6219" w:rsidRPr="00EE60DB" w:rsidRDefault="009C6219" w:rsidP="009C6219">
      <w:pPr>
        <w:pStyle w:val="Membrete"/>
        <w:rPr>
          <w:rFonts w:cs="Arial"/>
        </w:rPr>
      </w:pPr>
      <w:r w:rsidRPr="00EE60DB">
        <w:rPr>
          <w:rFonts w:cs="Arial"/>
        </w:rPr>
        <w:t xml:space="preserve">                                                                                   </w:t>
      </w:r>
    </w:p>
    <w:p w:rsidR="009C6219" w:rsidRPr="00EE60DB" w:rsidRDefault="009C6219" w:rsidP="009C6219">
      <w:pPr>
        <w:pStyle w:val="Membrete"/>
        <w:rPr>
          <w:rFonts w:cs="Arial"/>
        </w:rPr>
      </w:pPr>
    </w:p>
    <w:p w:rsidR="009C6219" w:rsidRPr="00EE60DB" w:rsidRDefault="009C6219" w:rsidP="009C6219">
      <w:pPr>
        <w:pStyle w:val="Membrete"/>
        <w:rPr>
          <w:rFonts w:cs="Arial"/>
        </w:rPr>
      </w:pPr>
    </w:p>
    <w:p w:rsidR="009C6219" w:rsidRPr="00EE60DB" w:rsidRDefault="009C6219" w:rsidP="009C6219">
      <w:pPr>
        <w:rPr>
          <w:rFonts w:ascii="Arial" w:eastAsia="Batang" w:hAnsi="Arial" w:cs="Arial"/>
          <w:b/>
          <w:bCs/>
          <w:caps/>
          <w:color w:val="3366FF"/>
        </w:rPr>
      </w:pPr>
    </w:p>
    <w:p w:rsidR="009C6219" w:rsidRPr="00EE60DB" w:rsidRDefault="009C6219" w:rsidP="009C6219">
      <w:pPr>
        <w:rPr>
          <w:rFonts w:ascii="Arial" w:hAnsi="Arial" w:cs="Arial"/>
          <w:lang w:val="es-VE"/>
        </w:rPr>
      </w:pPr>
    </w:p>
    <w:p w:rsidR="009C6219" w:rsidRPr="00EE60DB" w:rsidRDefault="009C6219" w:rsidP="009C6219">
      <w:pPr>
        <w:jc w:val="center"/>
        <w:rPr>
          <w:rFonts w:ascii="Arial" w:hAnsi="Arial" w:cs="Arial"/>
          <w:lang w:val="es-VE"/>
        </w:rPr>
      </w:pPr>
    </w:p>
    <w:p w:rsidR="009C6219" w:rsidRPr="00EE60DB" w:rsidRDefault="009C6219" w:rsidP="009C6219">
      <w:pPr>
        <w:jc w:val="center"/>
        <w:rPr>
          <w:rFonts w:ascii="Arial" w:hAnsi="Arial" w:cs="Arial"/>
          <w:b/>
          <w:sz w:val="28"/>
          <w:szCs w:val="28"/>
          <w:lang w:val="es-VE"/>
        </w:rPr>
      </w:pPr>
      <w:r w:rsidRPr="00EE60DB">
        <w:rPr>
          <w:rFonts w:ascii="Arial" w:hAnsi="Arial" w:cs="Arial"/>
          <w:b/>
          <w:sz w:val="28"/>
          <w:szCs w:val="28"/>
          <w:lang w:val="es-VE"/>
        </w:rPr>
        <w:t xml:space="preserve">EL TALENTO SUPERIOR EN VENEZUELA </w:t>
      </w:r>
    </w:p>
    <w:p w:rsidR="009C6219" w:rsidRPr="00EE60DB" w:rsidRDefault="0063528E" w:rsidP="009C6219">
      <w:pPr>
        <w:jc w:val="center"/>
        <w:rPr>
          <w:rFonts w:ascii="Arial" w:hAnsi="Arial" w:cs="Arial"/>
          <w:b/>
          <w:sz w:val="28"/>
          <w:szCs w:val="28"/>
          <w:lang w:val="es-VE"/>
        </w:rPr>
      </w:pPr>
      <w:r>
        <w:rPr>
          <w:rFonts w:ascii="Arial" w:hAnsi="Arial" w:cs="Arial"/>
          <w:b/>
          <w:sz w:val="28"/>
          <w:szCs w:val="28"/>
          <w:lang w:val="es-VE"/>
        </w:rPr>
        <w:t>(Bosquejo Histórico</w:t>
      </w:r>
      <w:r w:rsidR="009C6219" w:rsidRPr="00EE60DB">
        <w:rPr>
          <w:rFonts w:ascii="Arial" w:hAnsi="Arial" w:cs="Arial"/>
          <w:b/>
          <w:sz w:val="28"/>
          <w:szCs w:val="28"/>
          <w:lang w:val="es-VE"/>
        </w:rPr>
        <w:t>)</w:t>
      </w:r>
    </w:p>
    <w:p w:rsidR="009C6219" w:rsidRPr="00EE60DB" w:rsidRDefault="009C6219" w:rsidP="009C6219">
      <w:pPr>
        <w:jc w:val="center"/>
        <w:rPr>
          <w:rFonts w:ascii="Arial" w:hAnsi="Arial" w:cs="Arial"/>
          <w:b/>
          <w:sz w:val="28"/>
          <w:szCs w:val="28"/>
          <w:lang w:val="es-VE"/>
        </w:rPr>
      </w:pPr>
    </w:p>
    <w:p w:rsidR="009C6219" w:rsidRPr="00EE60DB" w:rsidRDefault="009C6219" w:rsidP="009C6219">
      <w:pPr>
        <w:jc w:val="center"/>
        <w:rPr>
          <w:rFonts w:ascii="Arial" w:hAnsi="Arial" w:cs="Arial"/>
          <w:sz w:val="28"/>
          <w:szCs w:val="28"/>
          <w:lang w:val="es-VE"/>
        </w:rPr>
      </w:pPr>
    </w:p>
    <w:p w:rsidR="009C6219" w:rsidRPr="00EE60DB" w:rsidRDefault="009C6219" w:rsidP="009C6219">
      <w:pPr>
        <w:rPr>
          <w:rFonts w:ascii="Arial" w:hAnsi="Arial" w:cs="Arial"/>
          <w:sz w:val="28"/>
          <w:szCs w:val="28"/>
          <w:lang w:val="es-VE"/>
        </w:rPr>
      </w:pPr>
    </w:p>
    <w:p w:rsidR="009C6219" w:rsidRPr="00EE60DB" w:rsidRDefault="009C6219" w:rsidP="009C6219">
      <w:pPr>
        <w:rPr>
          <w:rFonts w:ascii="Arial" w:hAnsi="Arial" w:cs="Arial"/>
          <w:sz w:val="28"/>
          <w:szCs w:val="28"/>
          <w:lang w:val="es-VE"/>
        </w:rPr>
      </w:pPr>
    </w:p>
    <w:p w:rsidR="009C6219" w:rsidRPr="00EE60DB" w:rsidRDefault="009C6219" w:rsidP="009C6219">
      <w:pPr>
        <w:rPr>
          <w:rFonts w:ascii="Arial" w:hAnsi="Arial" w:cs="Arial"/>
          <w:sz w:val="28"/>
          <w:szCs w:val="28"/>
          <w:lang w:val="es-VE"/>
        </w:rPr>
      </w:pPr>
    </w:p>
    <w:p w:rsidR="009C6219" w:rsidRPr="00EE60DB" w:rsidRDefault="009C6219" w:rsidP="009C6219">
      <w:pPr>
        <w:rPr>
          <w:rFonts w:ascii="Arial" w:hAnsi="Arial" w:cs="Arial"/>
          <w:lang w:val="es-VE"/>
        </w:rPr>
      </w:pPr>
    </w:p>
    <w:p w:rsidR="009C6219" w:rsidRPr="00EE60DB" w:rsidRDefault="009C6219" w:rsidP="009C6219">
      <w:pPr>
        <w:rPr>
          <w:rFonts w:ascii="Arial" w:hAnsi="Arial" w:cs="Arial"/>
          <w:lang w:val="es-VE"/>
        </w:rPr>
      </w:pPr>
    </w:p>
    <w:p w:rsidR="009C6219" w:rsidRPr="00EE60DB" w:rsidRDefault="009C6219" w:rsidP="009C6219">
      <w:pPr>
        <w:rPr>
          <w:rFonts w:ascii="Arial" w:hAnsi="Arial" w:cs="Arial"/>
          <w:lang w:val="es-VE"/>
        </w:rPr>
      </w:pPr>
    </w:p>
    <w:p w:rsidR="009C6219" w:rsidRPr="00EE60DB" w:rsidRDefault="009C6219" w:rsidP="009C6219">
      <w:pPr>
        <w:rPr>
          <w:rFonts w:ascii="Arial" w:hAnsi="Arial" w:cs="Arial"/>
          <w:lang w:val="es-VE"/>
        </w:rPr>
      </w:pPr>
    </w:p>
    <w:p w:rsidR="009C6219" w:rsidRPr="00EE60DB" w:rsidRDefault="009C6219" w:rsidP="009C6219">
      <w:pPr>
        <w:rPr>
          <w:rFonts w:ascii="Arial" w:hAnsi="Arial" w:cs="Arial"/>
          <w:lang w:val="es-VE"/>
        </w:rPr>
      </w:pPr>
    </w:p>
    <w:p w:rsidR="009C6219" w:rsidRPr="00EE60DB" w:rsidRDefault="009C6219" w:rsidP="009C6219">
      <w:pPr>
        <w:rPr>
          <w:rFonts w:ascii="Arial" w:hAnsi="Arial" w:cs="Arial"/>
          <w:lang w:val="es-VE"/>
        </w:rPr>
      </w:pPr>
    </w:p>
    <w:p w:rsidR="009C6219" w:rsidRPr="00EE60DB" w:rsidRDefault="009C6219" w:rsidP="009C6219">
      <w:pPr>
        <w:spacing w:line="276" w:lineRule="auto"/>
        <w:jc w:val="center"/>
        <w:rPr>
          <w:rFonts w:ascii="Arial" w:hAnsi="Arial" w:cs="Arial"/>
          <w:lang w:val="es-VE"/>
        </w:rPr>
      </w:pPr>
      <w:r w:rsidRPr="00EE60DB">
        <w:rPr>
          <w:rFonts w:ascii="Arial" w:hAnsi="Arial" w:cs="Arial"/>
          <w:lang w:val="es-VE"/>
        </w:rPr>
        <w:t xml:space="preserve">                                                                                  Cátedra: Talento Superior</w:t>
      </w:r>
    </w:p>
    <w:p w:rsidR="009C6219" w:rsidRPr="00EE60DB" w:rsidRDefault="009C6219" w:rsidP="009C6219">
      <w:pPr>
        <w:spacing w:line="276" w:lineRule="auto"/>
        <w:jc w:val="right"/>
        <w:rPr>
          <w:rFonts w:ascii="Arial" w:hAnsi="Arial" w:cs="Arial"/>
          <w:lang w:val="es-VE"/>
        </w:rPr>
      </w:pPr>
      <w:r w:rsidRPr="00EE60DB">
        <w:rPr>
          <w:rFonts w:ascii="Arial" w:hAnsi="Arial" w:cs="Arial"/>
          <w:lang w:val="es-VE"/>
        </w:rPr>
        <w:t xml:space="preserve">   Prof. María Eufemia Rosales</w:t>
      </w:r>
    </w:p>
    <w:p w:rsidR="009C6219" w:rsidRPr="00EE60DB" w:rsidRDefault="009C6219" w:rsidP="009C6219">
      <w:pPr>
        <w:jc w:val="right"/>
        <w:rPr>
          <w:rFonts w:ascii="Arial" w:hAnsi="Arial" w:cs="Arial"/>
        </w:rPr>
      </w:pPr>
    </w:p>
    <w:p w:rsidR="009C6219" w:rsidRPr="00EE60DB" w:rsidRDefault="009C6219" w:rsidP="009C6219">
      <w:pPr>
        <w:jc w:val="right"/>
        <w:rPr>
          <w:rFonts w:ascii="Arial" w:hAnsi="Arial" w:cs="Arial"/>
        </w:rPr>
      </w:pPr>
    </w:p>
    <w:p w:rsidR="009C6219" w:rsidRPr="00EE60DB" w:rsidRDefault="009C6219" w:rsidP="009C6219">
      <w:pPr>
        <w:jc w:val="right"/>
        <w:rPr>
          <w:rFonts w:ascii="Arial" w:hAnsi="Arial" w:cs="Arial"/>
        </w:rPr>
      </w:pPr>
    </w:p>
    <w:p w:rsidR="009C6219" w:rsidRPr="00EE60DB" w:rsidRDefault="009C6219" w:rsidP="009C6219">
      <w:pPr>
        <w:jc w:val="right"/>
        <w:rPr>
          <w:rFonts w:ascii="Arial" w:hAnsi="Arial" w:cs="Arial"/>
        </w:rPr>
      </w:pPr>
    </w:p>
    <w:p w:rsidR="009C6219" w:rsidRPr="00EE60DB" w:rsidRDefault="009C6219" w:rsidP="009C6219">
      <w:pPr>
        <w:rPr>
          <w:rFonts w:ascii="Arial" w:hAnsi="Arial" w:cs="Arial"/>
        </w:rPr>
      </w:pPr>
    </w:p>
    <w:p w:rsidR="009C6219" w:rsidRDefault="009C6219" w:rsidP="009C6219">
      <w:pPr>
        <w:jc w:val="right"/>
        <w:rPr>
          <w:rFonts w:ascii="Arial" w:hAnsi="Arial" w:cs="Arial"/>
        </w:rPr>
      </w:pPr>
    </w:p>
    <w:p w:rsidR="009C6219" w:rsidRDefault="009C6219" w:rsidP="009C6219">
      <w:pPr>
        <w:jc w:val="right"/>
        <w:rPr>
          <w:rFonts w:ascii="Arial" w:hAnsi="Arial" w:cs="Arial"/>
        </w:rPr>
      </w:pPr>
    </w:p>
    <w:p w:rsidR="009C6219" w:rsidRDefault="009C6219" w:rsidP="009C6219">
      <w:pPr>
        <w:jc w:val="right"/>
        <w:rPr>
          <w:rFonts w:ascii="Arial" w:hAnsi="Arial" w:cs="Arial"/>
        </w:rPr>
      </w:pPr>
    </w:p>
    <w:p w:rsidR="009C6219" w:rsidRDefault="009C6219" w:rsidP="009C6219">
      <w:pPr>
        <w:jc w:val="right"/>
        <w:rPr>
          <w:rFonts w:ascii="Arial" w:hAnsi="Arial" w:cs="Arial"/>
        </w:rPr>
      </w:pPr>
    </w:p>
    <w:p w:rsidR="009C6219" w:rsidRDefault="009C6219" w:rsidP="009C6219">
      <w:pPr>
        <w:jc w:val="right"/>
        <w:rPr>
          <w:rFonts w:ascii="Arial" w:hAnsi="Arial" w:cs="Arial"/>
        </w:rPr>
      </w:pPr>
    </w:p>
    <w:p w:rsidR="009C6219" w:rsidRDefault="009C6219" w:rsidP="009C6219">
      <w:pPr>
        <w:rPr>
          <w:rFonts w:ascii="Arial" w:hAnsi="Arial" w:cs="Arial"/>
        </w:rPr>
      </w:pPr>
    </w:p>
    <w:p w:rsidR="009C6219" w:rsidRPr="00EE60DB" w:rsidRDefault="009C6219" w:rsidP="009C6219">
      <w:pPr>
        <w:jc w:val="right"/>
        <w:rPr>
          <w:rFonts w:ascii="Arial" w:hAnsi="Arial" w:cs="Arial"/>
        </w:rPr>
      </w:pPr>
    </w:p>
    <w:p w:rsidR="009C6219" w:rsidRPr="0063528E" w:rsidRDefault="009C6219" w:rsidP="0063528E">
      <w:pPr>
        <w:jc w:val="center"/>
        <w:rPr>
          <w:rFonts w:ascii="Arial" w:hAnsi="Arial" w:cs="Arial"/>
        </w:rPr>
      </w:pPr>
      <w:r>
        <w:rPr>
          <w:rFonts w:ascii="Arial" w:hAnsi="Arial" w:cs="Arial"/>
        </w:rPr>
        <w:t>San Cristóbal, marzo</w:t>
      </w:r>
      <w:r w:rsidR="0063528E">
        <w:rPr>
          <w:rFonts w:ascii="Arial" w:hAnsi="Arial" w:cs="Arial"/>
        </w:rPr>
        <w:t xml:space="preserve"> 2011</w:t>
      </w:r>
    </w:p>
    <w:p w:rsidR="009C6219" w:rsidRPr="009C6219" w:rsidRDefault="009C6219" w:rsidP="009C6219">
      <w:pPr>
        <w:shd w:val="clear" w:color="auto" w:fill="FFFFFF"/>
        <w:spacing w:before="122" w:after="122" w:line="360" w:lineRule="auto"/>
        <w:ind w:firstLine="708"/>
        <w:jc w:val="both"/>
        <w:rPr>
          <w:rFonts w:ascii="Arial Narrow" w:hAnsi="Arial Narrow" w:cs="Arial"/>
          <w:color w:val="000000" w:themeColor="text1"/>
          <w:lang w:eastAsia="es-AR"/>
        </w:rPr>
      </w:pPr>
      <w:r w:rsidRPr="009C6219">
        <w:rPr>
          <w:rFonts w:ascii="Arial Narrow" w:hAnsi="Arial Narrow" w:cs="Arial"/>
          <w:color w:val="000000" w:themeColor="text1"/>
          <w:lang w:eastAsia="es-AR"/>
        </w:rPr>
        <w:lastRenderedPageBreak/>
        <w:t xml:space="preserve">Las últimas décadas del siglo XIX marcaron el inicio del acercamiento científico a la comprensión de la inteligencia. Los trabajos de Francis </w:t>
      </w:r>
      <w:proofErr w:type="spellStart"/>
      <w:r w:rsidRPr="009C6219">
        <w:rPr>
          <w:rFonts w:ascii="Arial Narrow" w:hAnsi="Arial Narrow" w:cs="Arial"/>
          <w:color w:val="000000" w:themeColor="text1"/>
          <w:lang w:eastAsia="es-AR"/>
        </w:rPr>
        <w:t>Galton</w:t>
      </w:r>
      <w:proofErr w:type="spellEnd"/>
      <w:r w:rsidRPr="009C6219">
        <w:rPr>
          <w:rFonts w:ascii="Arial Narrow" w:hAnsi="Arial Narrow" w:cs="Arial"/>
          <w:color w:val="000000" w:themeColor="text1"/>
          <w:lang w:eastAsia="es-AR"/>
        </w:rPr>
        <w:t xml:space="preserve"> sobre las capacidades humanas y sus estudios sobre la participación de los aspectos hereditarios y </w:t>
      </w:r>
      <w:proofErr w:type="spellStart"/>
      <w:r w:rsidRPr="009C6219">
        <w:rPr>
          <w:rFonts w:ascii="Arial Narrow" w:hAnsi="Arial Narrow" w:cs="Arial"/>
          <w:color w:val="000000" w:themeColor="text1"/>
          <w:lang w:eastAsia="es-AR"/>
        </w:rPr>
        <w:t>psicofisiológicos</w:t>
      </w:r>
      <w:proofErr w:type="spellEnd"/>
      <w:r w:rsidRPr="009C6219">
        <w:rPr>
          <w:rFonts w:ascii="Arial Narrow" w:hAnsi="Arial Narrow" w:cs="Arial"/>
          <w:color w:val="000000" w:themeColor="text1"/>
          <w:lang w:eastAsia="es-AR"/>
        </w:rPr>
        <w:t xml:space="preserve"> en la inteligencia, a pesar de carecer de respaldo teórico alguno, ejercieron un fuerte impacto en el quehacer investigativo de la época y allanaron el camino a esfuerzos posteriores. Así, el siglo XX nos presenta nuevas pesquisas que dan origen a tres concepciones explicativas del </w:t>
      </w:r>
      <w:hyperlink r:id="rId6" w:anchor="PROCE" w:history="1">
        <w:r w:rsidRPr="009C6219">
          <w:rPr>
            <w:rFonts w:ascii="Arial Narrow" w:hAnsi="Arial Narrow" w:cs="Arial"/>
            <w:color w:val="000000" w:themeColor="text1"/>
            <w:lang w:eastAsia="es-AR"/>
          </w:rPr>
          <w:t>proceso</w:t>
        </w:r>
      </w:hyperlink>
      <w:r w:rsidRPr="009C6219">
        <w:rPr>
          <w:rFonts w:ascii="Arial Narrow" w:hAnsi="Arial Narrow" w:cs="Arial"/>
          <w:color w:val="000000" w:themeColor="text1"/>
          <w:lang w:eastAsia="es-AR"/>
        </w:rPr>
        <w:t xml:space="preserve"> psicológico antes mencionado: la monolítica, la factorial y la jerárquica.</w:t>
      </w:r>
    </w:p>
    <w:p w:rsidR="009C6219" w:rsidRPr="009C6219" w:rsidRDefault="009C6219" w:rsidP="009C6219">
      <w:pPr>
        <w:shd w:val="clear" w:color="auto" w:fill="FFFFFF"/>
        <w:spacing w:before="122" w:after="122" w:line="360" w:lineRule="auto"/>
        <w:ind w:firstLine="708"/>
        <w:jc w:val="both"/>
        <w:rPr>
          <w:rFonts w:ascii="Arial Narrow" w:hAnsi="Arial Narrow" w:cs="Arial"/>
          <w:color w:val="000000" w:themeColor="text1"/>
          <w:lang w:eastAsia="es-AR"/>
        </w:rPr>
      </w:pPr>
      <w:r w:rsidRPr="009C6219">
        <w:rPr>
          <w:rFonts w:ascii="Arial Narrow" w:hAnsi="Arial Narrow" w:cs="Arial"/>
          <w:color w:val="000000" w:themeColor="text1"/>
          <w:lang w:eastAsia="es-AR"/>
        </w:rPr>
        <w:t xml:space="preserve">La concepción monolítica constituye un acercamiento primario, escasamente elaborado y de muy fácil comprensión de la inteligencia, que presenta la misma como un factor unitario que se manifiesta en todas las capacidades humanas. Al ser un constructo único, se expresa de la misma manera en cualquier tipo de actividad intelectual, por lo cual, conociendo su manifestación en sólo un área determinada, se puede predecir su </w:t>
      </w:r>
      <w:hyperlink r:id="rId7" w:history="1">
        <w:r w:rsidRPr="009C6219">
          <w:rPr>
            <w:rFonts w:ascii="Arial Narrow" w:hAnsi="Arial Narrow" w:cs="Arial"/>
            <w:color w:val="000000" w:themeColor="text1"/>
            <w:lang w:eastAsia="es-AR"/>
          </w:rPr>
          <w:t>comportamiento</w:t>
        </w:r>
      </w:hyperlink>
      <w:r w:rsidRPr="009C6219">
        <w:rPr>
          <w:rFonts w:ascii="Arial Narrow" w:hAnsi="Arial Narrow" w:cs="Arial"/>
          <w:color w:val="000000" w:themeColor="text1"/>
          <w:lang w:eastAsia="es-AR"/>
        </w:rPr>
        <w:t xml:space="preserve"> en cualquiera de las restantes.</w:t>
      </w:r>
    </w:p>
    <w:p w:rsidR="009C6219" w:rsidRPr="009C6219" w:rsidRDefault="009C6219" w:rsidP="009C6219">
      <w:pPr>
        <w:shd w:val="clear" w:color="auto" w:fill="FFFFFF"/>
        <w:spacing w:before="122" w:after="122" w:line="360" w:lineRule="auto"/>
        <w:ind w:firstLine="708"/>
        <w:jc w:val="both"/>
        <w:rPr>
          <w:rFonts w:ascii="Arial Narrow" w:hAnsi="Arial Narrow" w:cs="Arial"/>
          <w:color w:val="000000" w:themeColor="text1"/>
          <w:lang w:eastAsia="es-AR"/>
        </w:rPr>
      </w:pPr>
      <w:r w:rsidRPr="009C6219">
        <w:rPr>
          <w:rFonts w:ascii="Arial Narrow" w:hAnsi="Arial Narrow" w:cs="Arial"/>
          <w:color w:val="000000" w:themeColor="text1"/>
          <w:lang w:eastAsia="es-AR"/>
        </w:rPr>
        <w:t xml:space="preserve">El estudio de la superdotación también es iniciado por </w:t>
      </w:r>
      <w:proofErr w:type="spellStart"/>
      <w:r w:rsidRPr="009C6219">
        <w:rPr>
          <w:rFonts w:ascii="Arial Narrow" w:hAnsi="Arial Narrow" w:cs="Arial"/>
          <w:color w:val="000000" w:themeColor="text1"/>
          <w:lang w:eastAsia="es-AR"/>
        </w:rPr>
        <w:t>Galton</w:t>
      </w:r>
      <w:proofErr w:type="spellEnd"/>
      <w:r w:rsidRPr="009C6219">
        <w:rPr>
          <w:rFonts w:ascii="Arial Narrow" w:hAnsi="Arial Narrow" w:cs="Arial"/>
          <w:color w:val="000000" w:themeColor="text1"/>
          <w:lang w:eastAsia="es-AR"/>
        </w:rPr>
        <w:t xml:space="preserve"> como prolongación de sus </w:t>
      </w:r>
      <w:hyperlink r:id="rId8" w:anchor="TRECE" w:history="1">
        <w:r w:rsidRPr="009C6219">
          <w:rPr>
            <w:rFonts w:ascii="Arial Narrow" w:hAnsi="Arial Narrow" w:cs="Arial"/>
            <w:color w:val="000000" w:themeColor="text1"/>
            <w:lang w:eastAsia="es-AR"/>
          </w:rPr>
          <w:t>ensayos</w:t>
        </w:r>
      </w:hyperlink>
      <w:r w:rsidRPr="009C6219">
        <w:rPr>
          <w:rFonts w:ascii="Arial Narrow" w:hAnsi="Arial Narrow" w:cs="Arial"/>
          <w:color w:val="000000" w:themeColor="text1"/>
          <w:lang w:eastAsia="es-AR"/>
        </w:rPr>
        <w:t xml:space="preserve"> sobre la inteligencia y en armonía con sus concepciones genetistas, aunque en términos de genialidad. Como único fundamento metodológico se da a la tarea de investigar las familias de personas destacadas en diversas esferas de la vida social, buscando padres o hijos también "eminentes". </w:t>
      </w:r>
      <w:proofErr w:type="spellStart"/>
      <w:r w:rsidRPr="009C6219">
        <w:rPr>
          <w:rFonts w:ascii="Arial Narrow" w:hAnsi="Arial Narrow" w:cs="Arial"/>
          <w:color w:val="000000" w:themeColor="text1"/>
          <w:lang w:eastAsia="es-AR"/>
        </w:rPr>
        <w:t>Galton</w:t>
      </w:r>
      <w:proofErr w:type="spellEnd"/>
      <w:r w:rsidRPr="009C6219">
        <w:rPr>
          <w:rFonts w:ascii="Arial Narrow" w:hAnsi="Arial Narrow" w:cs="Arial"/>
          <w:color w:val="000000" w:themeColor="text1"/>
          <w:lang w:eastAsia="es-AR"/>
        </w:rPr>
        <w:t xml:space="preserve"> utiliza los hallazgos de sus </w:t>
      </w:r>
      <w:hyperlink r:id="rId9" w:history="1">
        <w:r w:rsidRPr="009C6219">
          <w:rPr>
            <w:rFonts w:ascii="Arial Narrow" w:hAnsi="Arial Narrow" w:cs="Arial"/>
            <w:color w:val="000000" w:themeColor="text1"/>
            <w:lang w:eastAsia="es-AR"/>
          </w:rPr>
          <w:t>investigaciones</w:t>
        </w:r>
      </w:hyperlink>
      <w:r w:rsidRPr="009C6219">
        <w:rPr>
          <w:rFonts w:ascii="Arial Narrow" w:hAnsi="Arial Narrow" w:cs="Arial"/>
          <w:color w:val="000000" w:themeColor="text1"/>
          <w:lang w:eastAsia="es-AR"/>
        </w:rPr>
        <w:t xml:space="preserve"> para demostrar su tesis sobre la </w:t>
      </w:r>
      <w:proofErr w:type="spellStart"/>
      <w:r w:rsidRPr="009C6219">
        <w:rPr>
          <w:rFonts w:ascii="Arial Narrow" w:hAnsi="Arial Narrow" w:cs="Arial"/>
          <w:color w:val="000000" w:themeColor="text1"/>
          <w:lang w:eastAsia="es-AR"/>
        </w:rPr>
        <w:t>heredabilidad</w:t>
      </w:r>
      <w:proofErr w:type="spellEnd"/>
      <w:r w:rsidRPr="009C6219">
        <w:rPr>
          <w:rFonts w:ascii="Arial Narrow" w:hAnsi="Arial Narrow" w:cs="Arial"/>
          <w:color w:val="000000" w:themeColor="text1"/>
          <w:lang w:eastAsia="es-AR"/>
        </w:rPr>
        <w:t xml:space="preserve"> de la inteligencia. En efecto, encontró una alta correlación entre el rendimiento escolar de los sujetos y sus familiares analizados, pero el hecho de no contar con </w:t>
      </w:r>
      <w:hyperlink r:id="rId10" w:history="1">
        <w:r w:rsidRPr="009C6219">
          <w:rPr>
            <w:rFonts w:ascii="Arial Narrow" w:hAnsi="Arial Narrow" w:cs="Arial"/>
            <w:color w:val="000000" w:themeColor="text1"/>
            <w:lang w:eastAsia="es-AR"/>
          </w:rPr>
          <w:t>métodos</w:t>
        </w:r>
      </w:hyperlink>
      <w:r w:rsidRPr="009C6219">
        <w:rPr>
          <w:rFonts w:ascii="Arial Narrow" w:hAnsi="Arial Narrow" w:cs="Arial"/>
          <w:color w:val="000000" w:themeColor="text1"/>
          <w:lang w:eastAsia="es-AR"/>
        </w:rPr>
        <w:t xml:space="preserve"> científicos le resta </w:t>
      </w:r>
      <w:hyperlink r:id="rId11" w:history="1">
        <w:r w:rsidRPr="009C6219">
          <w:rPr>
            <w:rFonts w:ascii="Arial Narrow" w:hAnsi="Arial Narrow" w:cs="Arial"/>
            <w:color w:val="000000" w:themeColor="text1"/>
            <w:lang w:eastAsia="es-AR"/>
          </w:rPr>
          <w:t>valor</w:t>
        </w:r>
      </w:hyperlink>
      <w:r w:rsidRPr="009C6219">
        <w:rPr>
          <w:rFonts w:ascii="Arial Narrow" w:hAnsi="Arial Narrow" w:cs="Arial"/>
          <w:color w:val="000000" w:themeColor="text1"/>
          <w:lang w:eastAsia="es-AR"/>
        </w:rPr>
        <w:t xml:space="preserve">a sus resultados. Además, una buena posición social no siempre coincide con un alto grado de capacidad intelectual, siendo este muchas veces el resultado de factores económicos y culturales. </w:t>
      </w:r>
    </w:p>
    <w:p w:rsidR="009C6219" w:rsidRPr="009C6219" w:rsidRDefault="009C6219" w:rsidP="009C6219">
      <w:pPr>
        <w:shd w:val="clear" w:color="auto" w:fill="FFFFFF"/>
        <w:spacing w:before="122" w:after="122" w:line="360" w:lineRule="auto"/>
        <w:ind w:firstLine="708"/>
        <w:jc w:val="both"/>
        <w:rPr>
          <w:rFonts w:ascii="Arial Narrow" w:hAnsi="Arial Narrow" w:cs="Arial"/>
          <w:color w:val="000000" w:themeColor="text1"/>
          <w:lang w:eastAsia="es-AR"/>
        </w:rPr>
      </w:pPr>
      <w:r w:rsidRPr="009C6219">
        <w:rPr>
          <w:rFonts w:ascii="Arial Narrow" w:hAnsi="Arial Narrow" w:cs="Arial"/>
          <w:color w:val="000000" w:themeColor="text1"/>
          <w:lang w:eastAsia="es-AR"/>
        </w:rPr>
        <w:t xml:space="preserve">Otra de las concepciones de superdotación se deriva de los modelos monolíticos y está representado por </w:t>
      </w:r>
      <w:proofErr w:type="spellStart"/>
      <w:r w:rsidRPr="009C6219">
        <w:rPr>
          <w:rFonts w:ascii="Arial Narrow" w:hAnsi="Arial Narrow" w:cs="Arial"/>
          <w:color w:val="000000" w:themeColor="text1"/>
          <w:lang w:eastAsia="es-AR"/>
        </w:rPr>
        <w:t>Terman</w:t>
      </w:r>
      <w:proofErr w:type="spellEnd"/>
      <w:r w:rsidRPr="009C6219">
        <w:rPr>
          <w:rFonts w:ascii="Arial Narrow" w:hAnsi="Arial Narrow" w:cs="Arial"/>
          <w:color w:val="000000" w:themeColor="text1"/>
          <w:lang w:eastAsia="es-AR"/>
        </w:rPr>
        <w:t xml:space="preserve"> (1926). Su definición comprende el "1% más alto de habilidad general intelectual medido con la </w:t>
      </w:r>
      <w:hyperlink r:id="rId12" w:anchor="evo" w:history="1">
        <w:proofErr w:type="spellStart"/>
        <w:r w:rsidRPr="009C6219">
          <w:rPr>
            <w:rFonts w:ascii="Arial Narrow" w:hAnsi="Arial Narrow" w:cs="Arial"/>
            <w:color w:val="000000" w:themeColor="text1"/>
            <w:lang w:eastAsia="es-AR"/>
          </w:rPr>
          <w:t>Escala</w:t>
        </w:r>
      </w:hyperlink>
      <w:r w:rsidRPr="009C6219">
        <w:rPr>
          <w:rFonts w:ascii="Arial Narrow" w:hAnsi="Arial Narrow" w:cs="Arial"/>
          <w:color w:val="000000" w:themeColor="text1"/>
          <w:lang w:eastAsia="es-AR"/>
        </w:rPr>
        <w:t>de</w:t>
      </w:r>
      <w:proofErr w:type="spellEnd"/>
      <w:r w:rsidRPr="009C6219">
        <w:rPr>
          <w:rFonts w:ascii="Arial Narrow" w:hAnsi="Arial Narrow" w:cs="Arial"/>
          <w:color w:val="000000" w:themeColor="text1"/>
          <w:lang w:eastAsia="es-AR"/>
        </w:rPr>
        <w:t xml:space="preserve"> Inteligencia de </w:t>
      </w:r>
      <w:proofErr w:type="spellStart"/>
      <w:r w:rsidRPr="009C6219">
        <w:rPr>
          <w:rFonts w:ascii="Arial Narrow" w:hAnsi="Arial Narrow" w:cs="Arial"/>
          <w:color w:val="000000" w:themeColor="text1"/>
          <w:lang w:eastAsia="es-AR"/>
        </w:rPr>
        <w:t>Stanford-Binet</w:t>
      </w:r>
      <w:proofErr w:type="spellEnd"/>
      <w:r w:rsidRPr="009C6219">
        <w:rPr>
          <w:rFonts w:ascii="Arial Narrow" w:hAnsi="Arial Narrow" w:cs="Arial"/>
          <w:color w:val="000000" w:themeColor="text1"/>
          <w:lang w:eastAsia="es-AR"/>
        </w:rPr>
        <w:t xml:space="preserve"> o un instrumento parecido" (1926)1. La prueba </w:t>
      </w:r>
      <w:proofErr w:type="spellStart"/>
      <w:r w:rsidRPr="009C6219">
        <w:rPr>
          <w:rFonts w:ascii="Arial Narrow" w:hAnsi="Arial Narrow" w:cs="Arial"/>
          <w:color w:val="000000" w:themeColor="text1"/>
          <w:lang w:eastAsia="es-AR"/>
        </w:rPr>
        <w:t>Stanford-Binet</w:t>
      </w:r>
      <w:proofErr w:type="spellEnd"/>
      <w:r w:rsidRPr="009C6219">
        <w:rPr>
          <w:rFonts w:ascii="Arial Narrow" w:hAnsi="Arial Narrow" w:cs="Arial"/>
          <w:color w:val="000000" w:themeColor="text1"/>
          <w:lang w:eastAsia="es-AR"/>
        </w:rPr>
        <w:t xml:space="preserve"> fue la versión de la prueba de </w:t>
      </w:r>
      <w:proofErr w:type="spellStart"/>
      <w:r w:rsidRPr="009C6219">
        <w:rPr>
          <w:rFonts w:ascii="Arial Narrow" w:hAnsi="Arial Narrow" w:cs="Arial"/>
          <w:color w:val="000000" w:themeColor="text1"/>
          <w:lang w:eastAsia="es-AR"/>
        </w:rPr>
        <w:t>Binet</w:t>
      </w:r>
      <w:proofErr w:type="spellEnd"/>
      <w:r w:rsidRPr="009C6219">
        <w:rPr>
          <w:rFonts w:ascii="Arial Narrow" w:hAnsi="Arial Narrow" w:cs="Arial"/>
          <w:color w:val="000000" w:themeColor="text1"/>
          <w:lang w:eastAsia="es-AR"/>
        </w:rPr>
        <w:t xml:space="preserve"> realizado por </w:t>
      </w:r>
      <w:proofErr w:type="spellStart"/>
      <w:r w:rsidRPr="009C6219">
        <w:rPr>
          <w:rFonts w:ascii="Arial Narrow" w:hAnsi="Arial Narrow" w:cs="Arial"/>
          <w:color w:val="000000" w:themeColor="text1"/>
          <w:lang w:eastAsia="es-AR"/>
        </w:rPr>
        <w:t>Terman</w:t>
      </w:r>
      <w:proofErr w:type="spellEnd"/>
      <w:r w:rsidRPr="009C6219">
        <w:rPr>
          <w:rFonts w:ascii="Arial Narrow" w:hAnsi="Arial Narrow" w:cs="Arial"/>
          <w:color w:val="000000" w:themeColor="text1"/>
          <w:lang w:eastAsia="es-AR"/>
        </w:rPr>
        <w:t xml:space="preserve"> y empleada en </w:t>
      </w:r>
      <w:hyperlink r:id="rId13" w:history="1">
        <w:r w:rsidRPr="009C6219">
          <w:rPr>
            <w:rFonts w:ascii="Arial Narrow" w:hAnsi="Arial Narrow" w:cs="Arial"/>
            <w:color w:val="000000" w:themeColor="text1"/>
            <w:lang w:eastAsia="es-AR"/>
          </w:rPr>
          <w:t xml:space="preserve">la </w:t>
        </w:r>
        <w:proofErr w:type="spellStart"/>
        <w:r w:rsidRPr="009C6219">
          <w:rPr>
            <w:rFonts w:ascii="Arial Narrow" w:hAnsi="Arial Narrow" w:cs="Arial"/>
            <w:color w:val="000000" w:themeColor="text1"/>
            <w:lang w:eastAsia="es-AR"/>
          </w:rPr>
          <w:t>investigación</w:t>
        </w:r>
      </w:hyperlink>
      <w:r w:rsidR="004E7565">
        <w:rPr>
          <w:rFonts w:ascii="Arial Narrow" w:hAnsi="Arial Narrow" w:cs="Arial"/>
          <w:color w:val="000000" w:themeColor="text1"/>
          <w:lang w:eastAsia="es-AR"/>
        </w:rPr>
        <w:t>que</w:t>
      </w:r>
      <w:proofErr w:type="spellEnd"/>
      <w:r w:rsidR="004E7565">
        <w:rPr>
          <w:rFonts w:ascii="Arial Narrow" w:hAnsi="Arial Narrow" w:cs="Arial"/>
          <w:color w:val="000000" w:themeColor="text1"/>
          <w:lang w:eastAsia="es-AR"/>
        </w:rPr>
        <w:t xml:space="preserve"> nos ocupa .</w:t>
      </w:r>
      <w:proofErr w:type="spellStart"/>
      <w:r w:rsidRPr="009C6219">
        <w:rPr>
          <w:rFonts w:ascii="Arial Narrow" w:hAnsi="Arial Narrow" w:cs="Arial"/>
          <w:color w:val="000000" w:themeColor="text1"/>
          <w:lang w:eastAsia="es-AR"/>
        </w:rPr>
        <w:t>Terman</w:t>
      </w:r>
      <w:proofErr w:type="spellEnd"/>
      <w:r w:rsidRPr="009C6219">
        <w:rPr>
          <w:rFonts w:ascii="Arial Narrow" w:hAnsi="Arial Narrow" w:cs="Arial"/>
          <w:color w:val="000000" w:themeColor="text1"/>
          <w:lang w:eastAsia="es-AR"/>
        </w:rPr>
        <w:t xml:space="preserve"> utiliza como criterio de superdotación una puntuación superior a 140. </w:t>
      </w:r>
    </w:p>
    <w:p w:rsidR="0063528E" w:rsidRDefault="009C6219" w:rsidP="0063528E">
      <w:pPr>
        <w:spacing w:before="100" w:beforeAutospacing="1" w:after="100" w:afterAutospacing="1" w:line="360" w:lineRule="auto"/>
        <w:ind w:firstLine="708"/>
        <w:jc w:val="both"/>
        <w:rPr>
          <w:rFonts w:ascii="Arial Narrow" w:hAnsi="Arial Narrow" w:cs="Arial"/>
          <w:color w:val="000000" w:themeColor="text1"/>
          <w:lang w:val="es-AR" w:eastAsia="es-AR"/>
        </w:rPr>
      </w:pPr>
      <w:r w:rsidRPr="009C6219">
        <w:rPr>
          <w:rFonts w:ascii="Arial Narrow" w:hAnsi="Arial Narrow" w:cs="Arial"/>
          <w:color w:val="000000" w:themeColor="text1"/>
          <w:lang w:val="es-AR" w:eastAsia="es-AR"/>
        </w:rPr>
        <w:t xml:space="preserve">Un niño superdotado tiene una serie de características que, a lo largo de la historia, han ido dando distintos autores y que, no por ello, han de verse reflejadas en todos los niños superdotados. </w:t>
      </w:r>
      <w:r w:rsidRPr="009C6219">
        <w:rPr>
          <w:rFonts w:ascii="Arial Narrow" w:hAnsi="Arial Narrow" w:cs="Arial"/>
          <w:color w:val="000000" w:themeColor="text1"/>
          <w:lang w:val="es-AR" w:eastAsia="es-AR"/>
        </w:rPr>
        <w:lastRenderedPageBreak/>
        <w:t>Por ejemplo, los niños superdotados suelen ser líderes natos, es decir, son capaces de hacer frente a los problemas y analizar los conocimientos, incluso los recién adquiridos, para planificar su forma de llevar a cabo el trabajo (son muy metódicos y no les gusta dejar las cosas sin acabar).</w:t>
      </w:r>
    </w:p>
    <w:p w:rsidR="009C6219" w:rsidRPr="0063528E" w:rsidRDefault="009C6219" w:rsidP="0063528E">
      <w:pPr>
        <w:spacing w:before="100" w:beforeAutospacing="1" w:after="100" w:afterAutospacing="1" w:line="360" w:lineRule="auto"/>
        <w:ind w:firstLine="708"/>
        <w:jc w:val="both"/>
        <w:rPr>
          <w:rFonts w:ascii="Arial Narrow" w:hAnsi="Arial Narrow" w:cs="Arial"/>
          <w:color w:val="000000" w:themeColor="text1"/>
          <w:lang w:val="es-AR" w:eastAsia="es-AR"/>
        </w:rPr>
      </w:pPr>
      <w:r w:rsidRPr="009C6219">
        <w:rPr>
          <w:rFonts w:ascii="Arial Narrow" w:hAnsi="Arial Narrow" w:cs="Arial"/>
          <w:color w:val="000000" w:themeColor="text1"/>
          <w:lang w:val="es-AR" w:eastAsia="es-AR"/>
        </w:rPr>
        <w:br/>
      </w:r>
      <w:r w:rsidRPr="009C6219">
        <w:rPr>
          <w:rFonts w:ascii="Arial Narrow" w:hAnsi="Arial Narrow" w:cs="Arial"/>
          <w:color w:val="000000" w:themeColor="text1"/>
          <w:lang w:eastAsia="es-AR"/>
        </w:rPr>
        <w:t xml:space="preserve">     La realidad, por lo general, que viven a diario estos alumnos en sus escuelas es que no reciben el estímulo intelectual que necesitan, debido a que los profesores, por falta de formación y recursos, se orientan a atender a la mayoría, resintiéndose los extremos: los alumnos con problemas de aprendizaje y aquellos que adquieren los conocimientos a mayor velocidad. Como consecuencia, el desarrollo intelectual y afectivo de los más capaces puede sufrir seriamente y convertirse en un problema.</w:t>
      </w: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Default="009C6219" w:rsidP="009C6219">
      <w:pPr>
        <w:shd w:val="clear" w:color="auto" w:fill="FFFFFF"/>
        <w:spacing w:before="122" w:after="122" w:line="360" w:lineRule="auto"/>
        <w:jc w:val="right"/>
        <w:rPr>
          <w:rFonts w:ascii="Georgia" w:hAnsi="Georgia" w:cs="Arial"/>
          <w:color w:val="000000" w:themeColor="text1"/>
          <w:sz w:val="19"/>
          <w:szCs w:val="19"/>
          <w:lang w:eastAsia="es-AR"/>
        </w:rPr>
      </w:pPr>
      <w:r w:rsidRPr="009C6219">
        <w:rPr>
          <w:rFonts w:ascii="Georgia" w:hAnsi="Georgia" w:cs="Arial"/>
          <w:color w:val="000000" w:themeColor="text1"/>
          <w:sz w:val="19"/>
          <w:szCs w:val="19"/>
          <w:lang w:eastAsia="es-AR"/>
        </w:rPr>
        <w:drawing>
          <wp:inline distT="0" distB="0" distL="0" distR="0">
            <wp:extent cx="1256856" cy="946297"/>
            <wp:effectExtent l="19050" t="0" r="444" b="0"/>
            <wp:docPr id="3" name="Imagen 2" descr="d:\Mis documentos\Mis imágenes\fotos basicaI\Imagen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is documentos\Mis imágenes\fotos basicaI\Imagen 001.jpg"/>
                    <pic:cNvPicPr>
                      <a:picLocks noChangeAspect="1" noChangeArrowheads="1"/>
                    </pic:cNvPicPr>
                  </pic:nvPicPr>
                  <pic:blipFill>
                    <a:blip r:embed="rId14" cstate="print"/>
                    <a:srcRect/>
                    <a:stretch>
                      <a:fillRect/>
                    </a:stretch>
                  </pic:blipFill>
                  <pic:spPr bwMode="auto">
                    <a:xfrm>
                      <a:off x="0" y="0"/>
                      <a:ext cx="1266821" cy="953800"/>
                    </a:xfrm>
                    <a:prstGeom prst="rect">
                      <a:avLst/>
                    </a:prstGeom>
                    <a:noFill/>
                    <a:ln w="9525">
                      <a:noFill/>
                      <a:miter lim="800000"/>
                      <a:headEnd/>
                      <a:tailEnd/>
                    </a:ln>
                  </pic:spPr>
                </pic:pic>
              </a:graphicData>
            </a:graphic>
          </wp:inline>
        </w:drawing>
      </w: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881B9B" w:rsidRDefault="009C6219" w:rsidP="009C6219">
      <w:pPr>
        <w:jc w:val="center"/>
        <w:rPr>
          <w:rFonts w:ascii="Arial" w:hAnsi="Arial" w:cs="Arial"/>
          <w:b/>
          <w:lang w:val="es-VE"/>
        </w:rPr>
      </w:pPr>
      <w:r>
        <w:rPr>
          <w:rFonts w:ascii="Arial" w:hAnsi="Arial" w:cs="Arial"/>
          <w:b/>
          <w:lang w:val="es-VE"/>
        </w:rPr>
        <w:t xml:space="preserve">                               </w:t>
      </w:r>
      <w:r w:rsidRPr="00881B9B">
        <w:rPr>
          <w:rFonts w:ascii="Arial" w:hAnsi="Arial" w:cs="Arial"/>
          <w:b/>
          <w:lang w:val="es-VE"/>
        </w:rPr>
        <w:t>Autora:</w:t>
      </w:r>
    </w:p>
    <w:p w:rsidR="009C6219" w:rsidRPr="00881B9B" w:rsidRDefault="009C6219" w:rsidP="009C6219">
      <w:pPr>
        <w:jc w:val="right"/>
        <w:rPr>
          <w:rFonts w:ascii="Arial" w:hAnsi="Arial" w:cs="Arial"/>
          <w:b/>
          <w:lang w:val="es-VE"/>
        </w:rPr>
      </w:pPr>
    </w:p>
    <w:p w:rsidR="009C6219" w:rsidRPr="00881B9B" w:rsidRDefault="009C6219" w:rsidP="009C6219">
      <w:pPr>
        <w:spacing w:line="276" w:lineRule="auto"/>
        <w:jc w:val="center"/>
        <w:rPr>
          <w:rFonts w:ascii="Arial" w:hAnsi="Arial" w:cs="Arial"/>
          <w:lang w:val="es-VE"/>
        </w:rPr>
      </w:pPr>
      <w:r w:rsidRPr="00881B9B">
        <w:rPr>
          <w:rFonts w:ascii="Arial" w:hAnsi="Arial" w:cs="Arial"/>
          <w:lang w:val="es-VE"/>
        </w:rPr>
        <w:t xml:space="preserve">                                       </w:t>
      </w:r>
      <w:r>
        <w:rPr>
          <w:rFonts w:ascii="Arial" w:hAnsi="Arial" w:cs="Arial"/>
          <w:lang w:val="es-VE"/>
        </w:rPr>
        <w:t xml:space="preserve">                         </w:t>
      </w:r>
      <w:r w:rsidRPr="00881B9B">
        <w:rPr>
          <w:rFonts w:ascii="Arial" w:hAnsi="Arial" w:cs="Arial"/>
          <w:lang w:val="es-VE"/>
        </w:rPr>
        <w:t>Velasco D</w:t>
      </w:r>
      <w:r>
        <w:rPr>
          <w:rFonts w:ascii="Arial" w:hAnsi="Arial" w:cs="Arial"/>
          <w:lang w:val="es-VE"/>
        </w:rPr>
        <w:t>íaz</w:t>
      </w:r>
      <w:r w:rsidRPr="00881B9B">
        <w:rPr>
          <w:rFonts w:ascii="Arial" w:hAnsi="Arial" w:cs="Arial"/>
          <w:lang w:val="es-VE"/>
        </w:rPr>
        <w:t>. Luz</w:t>
      </w:r>
      <w:r>
        <w:rPr>
          <w:rFonts w:ascii="Arial" w:hAnsi="Arial" w:cs="Arial"/>
          <w:lang w:val="es-VE"/>
        </w:rPr>
        <w:t xml:space="preserve"> Elena</w:t>
      </w:r>
    </w:p>
    <w:p w:rsidR="009C6219" w:rsidRPr="00881B9B" w:rsidRDefault="009C6219" w:rsidP="009C6219">
      <w:pPr>
        <w:spacing w:line="276" w:lineRule="auto"/>
        <w:jc w:val="center"/>
        <w:rPr>
          <w:rFonts w:ascii="Arial" w:hAnsi="Arial" w:cs="Arial"/>
          <w:lang w:val="es-VE"/>
        </w:rPr>
      </w:pPr>
      <w:r w:rsidRPr="00881B9B">
        <w:rPr>
          <w:rFonts w:ascii="Arial" w:hAnsi="Arial" w:cs="Arial"/>
          <w:lang w:val="es-VE"/>
        </w:rPr>
        <w:t xml:space="preserve">                                           </w:t>
      </w:r>
      <w:r>
        <w:rPr>
          <w:rFonts w:ascii="Arial" w:hAnsi="Arial" w:cs="Arial"/>
          <w:lang w:val="es-VE"/>
        </w:rPr>
        <w:t xml:space="preserve">    </w:t>
      </w:r>
      <w:r w:rsidRPr="00881B9B">
        <w:rPr>
          <w:rFonts w:ascii="Arial" w:hAnsi="Arial" w:cs="Arial"/>
          <w:lang w:val="es-VE"/>
        </w:rPr>
        <w:t>CI.14504135</w:t>
      </w: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360" w:lineRule="auto"/>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245" w:lineRule="atLeast"/>
        <w:jc w:val="both"/>
        <w:rPr>
          <w:rFonts w:ascii="Georgia" w:hAnsi="Georgia" w:cs="Arial"/>
          <w:color w:val="000000" w:themeColor="text1"/>
          <w:sz w:val="19"/>
          <w:szCs w:val="19"/>
          <w:lang w:eastAsia="es-AR"/>
        </w:rPr>
      </w:pPr>
    </w:p>
    <w:p w:rsidR="009C6219" w:rsidRPr="009C6219" w:rsidRDefault="009C6219" w:rsidP="009C6219">
      <w:pPr>
        <w:shd w:val="clear" w:color="auto" w:fill="FFFFFF"/>
        <w:spacing w:before="122" w:after="122" w:line="245" w:lineRule="atLeast"/>
        <w:jc w:val="both"/>
        <w:rPr>
          <w:rFonts w:ascii="Georgia" w:hAnsi="Georgia" w:cs="Arial"/>
          <w:color w:val="000000" w:themeColor="text1"/>
          <w:sz w:val="19"/>
          <w:szCs w:val="19"/>
          <w:lang w:eastAsia="es-AR"/>
        </w:rPr>
      </w:pPr>
    </w:p>
    <w:p w:rsidR="009C6219" w:rsidRDefault="009C6219" w:rsidP="009C6219">
      <w:pPr>
        <w:shd w:val="clear" w:color="auto" w:fill="FFFFFF"/>
        <w:spacing w:before="122" w:after="122" w:line="245" w:lineRule="atLeast"/>
        <w:jc w:val="both"/>
        <w:rPr>
          <w:rFonts w:ascii="Georgia" w:hAnsi="Georgia" w:cs="Arial"/>
          <w:color w:val="445555"/>
          <w:sz w:val="19"/>
          <w:szCs w:val="19"/>
          <w:lang w:eastAsia="es-AR"/>
        </w:rPr>
      </w:pPr>
    </w:p>
    <w:p w:rsidR="009C6219" w:rsidRDefault="009C6219" w:rsidP="009C6219">
      <w:pPr>
        <w:shd w:val="clear" w:color="auto" w:fill="FFFFFF"/>
        <w:spacing w:before="122" w:after="122" w:line="245" w:lineRule="atLeast"/>
        <w:jc w:val="both"/>
        <w:rPr>
          <w:rFonts w:ascii="Georgia" w:hAnsi="Georgia" w:cs="Arial"/>
          <w:color w:val="445555"/>
          <w:sz w:val="19"/>
          <w:szCs w:val="19"/>
          <w:lang w:eastAsia="es-AR"/>
        </w:rPr>
      </w:pPr>
    </w:p>
    <w:p w:rsidR="009C6219" w:rsidRPr="009C6219" w:rsidRDefault="009C6219" w:rsidP="009C6219">
      <w:pPr>
        <w:shd w:val="clear" w:color="auto" w:fill="FFFFFF"/>
        <w:spacing w:before="122" w:after="122" w:line="245" w:lineRule="atLeast"/>
        <w:jc w:val="both"/>
        <w:rPr>
          <w:rFonts w:ascii="Georgia" w:hAnsi="Georgia" w:cs="Arial"/>
          <w:color w:val="445555"/>
          <w:sz w:val="19"/>
          <w:szCs w:val="19"/>
          <w:lang w:eastAsia="es-AR"/>
        </w:rPr>
      </w:pPr>
    </w:p>
    <w:p w:rsidR="009C6219" w:rsidRDefault="009C6219" w:rsidP="009C6219">
      <w:pPr>
        <w:shd w:val="clear" w:color="auto" w:fill="FFFFFF"/>
        <w:spacing w:before="135" w:after="135" w:line="270" w:lineRule="atLeast"/>
        <w:rPr>
          <w:rFonts w:ascii="Georgia" w:hAnsi="Georgia" w:cs="Arial"/>
          <w:color w:val="445555"/>
          <w:sz w:val="21"/>
          <w:szCs w:val="21"/>
          <w:lang w:eastAsia="es-AR"/>
        </w:rPr>
      </w:pPr>
    </w:p>
    <w:p w:rsidR="009C6219" w:rsidRDefault="009C6219" w:rsidP="009C6219">
      <w:pPr>
        <w:shd w:val="clear" w:color="auto" w:fill="FFFFFF"/>
        <w:spacing w:before="135" w:after="135" w:line="270" w:lineRule="atLeast"/>
        <w:rPr>
          <w:rFonts w:ascii="Georgia" w:hAnsi="Georgia" w:cs="Arial"/>
          <w:color w:val="445555"/>
          <w:sz w:val="21"/>
          <w:szCs w:val="21"/>
          <w:lang w:eastAsia="es-AR"/>
        </w:rPr>
      </w:pPr>
    </w:p>
    <w:p w:rsidR="009C6219" w:rsidRDefault="009C6219" w:rsidP="009C6219">
      <w:pPr>
        <w:shd w:val="clear" w:color="auto" w:fill="FFFFFF"/>
        <w:spacing w:before="135" w:after="135" w:line="270" w:lineRule="atLeast"/>
        <w:rPr>
          <w:rFonts w:ascii="Georgia" w:hAnsi="Georgia" w:cs="Arial"/>
          <w:color w:val="445555"/>
          <w:sz w:val="21"/>
          <w:szCs w:val="21"/>
          <w:lang w:eastAsia="es-AR"/>
        </w:rPr>
      </w:pPr>
    </w:p>
    <w:p w:rsidR="009C6219" w:rsidRDefault="009C6219" w:rsidP="009C6219">
      <w:pPr>
        <w:shd w:val="clear" w:color="auto" w:fill="FFFFFF"/>
        <w:spacing w:before="135" w:after="135" w:line="270" w:lineRule="atLeast"/>
        <w:rPr>
          <w:rFonts w:ascii="Georgia" w:hAnsi="Georgia" w:cs="Arial"/>
          <w:color w:val="445555"/>
          <w:sz w:val="21"/>
          <w:szCs w:val="21"/>
          <w:lang w:eastAsia="es-AR"/>
        </w:rPr>
      </w:pPr>
    </w:p>
    <w:p w:rsidR="009C6219" w:rsidRDefault="009C6219" w:rsidP="009C6219">
      <w:pPr>
        <w:shd w:val="clear" w:color="auto" w:fill="FFFFFF"/>
        <w:spacing w:before="135" w:after="135" w:line="270" w:lineRule="atLeast"/>
        <w:rPr>
          <w:rFonts w:ascii="Georgia" w:hAnsi="Georgia" w:cs="Arial"/>
          <w:color w:val="445555"/>
          <w:sz w:val="21"/>
          <w:szCs w:val="21"/>
          <w:lang w:eastAsia="es-AR"/>
        </w:rPr>
      </w:pPr>
    </w:p>
    <w:p w:rsidR="001E7A4A" w:rsidRDefault="001E7A4A"/>
    <w:sectPr w:rsidR="001E7A4A" w:rsidSect="001E7A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9C6219"/>
    <w:rsid w:val="001A52DA"/>
    <w:rsid w:val="001E7A4A"/>
    <w:rsid w:val="004E7565"/>
    <w:rsid w:val="005D727B"/>
    <w:rsid w:val="0063528E"/>
    <w:rsid w:val="009C6219"/>
    <w:rsid w:val="009D463A"/>
    <w:rsid w:val="00A6060F"/>
    <w:rsid w:val="00BE6DEF"/>
    <w:rsid w:val="00E60862"/>
    <w:rsid w:val="00EF1174"/>
    <w:rsid w:val="00FB123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DEF"/>
    <w:rPr>
      <w:rFonts w:ascii="Arial Unicode MS" w:hAnsi="Arial Unicode MS" w:cs="Arial Unicode MS"/>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C6219"/>
    <w:rPr>
      <w:color w:val="0248B0"/>
      <w:u w:val="single"/>
    </w:rPr>
  </w:style>
  <w:style w:type="character" w:customStyle="1" w:styleId="googqs-tidbit">
    <w:name w:val="goog_qs-tidbit"/>
    <w:basedOn w:val="Fuentedeprrafopredeter"/>
    <w:rsid w:val="009C6219"/>
  </w:style>
  <w:style w:type="paragraph" w:styleId="Textodeglobo">
    <w:name w:val="Balloon Text"/>
    <w:basedOn w:val="Normal"/>
    <w:link w:val="TextodegloboCar"/>
    <w:uiPriority w:val="99"/>
    <w:semiHidden/>
    <w:unhideWhenUsed/>
    <w:rsid w:val="009C6219"/>
    <w:rPr>
      <w:rFonts w:ascii="Tahoma" w:hAnsi="Tahoma" w:cs="Tahoma"/>
      <w:sz w:val="16"/>
      <w:szCs w:val="16"/>
    </w:rPr>
  </w:style>
  <w:style w:type="character" w:customStyle="1" w:styleId="TextodegloboCar">
    <w:name w:val="Texto de globo Car"/>
    <w:basedOn w:val="Fuentedeprrafopredeter"/>
    <w:link w:val="Textodeglobo"/>
    <w:uiPriority w:val="99"/>
    <w:semiHidden/>
    <w:rsid w:val="009C6219"/>
    <w:rPr>
      <w:rFonts w:ascii="Tahoma" w:hAnsi="Tahoma" w:cs="Tahoma"/>
      <w:sz w:val="16"/>
      <w:szCs w:val="16"/>
      <w:lang w:val="es-ES" w:eastAsia="en-US"/>
    </w:rPr>
  </w:style>
  <w:style w:type="paragraph" w:customStyle="1" w:styleId="Membrete">
    <w:name w:val="Membrete"/>
    <w:basedOn w:val="Normal"/>
    <w:autoRedefine/>
    <w:rsid w:val="009C6219"/>
    <w:pPr>
      <w:spacing w:line="360" w:lineRule="auto"/>
      <w:jc w:val="center"/>
      <w:outlineLvl w:val="0"/>
    </w:pPr>
    <w:rPr>
      <w:rFonts w:ascii="Arial" w:eastAsia="Batang" w:hAnsi="Arial" w:cs="Times New Roman"/>
      <w:lang w:eastAsia="es-ES"/>
    </w:rPr>
  </w:style>
</w:styles>
</file>

<file path=word/webSettings.xml><?xml version="1.0" encoding="utf-8"?>
<w:webSettings xmlns:r="http://schemas.openxmlformats.org/officeDocument/2006/relationships" xmlns:w="http://schemas.openxmlformats.org/wordprocessingml/2006/main">
  <w:divs>
    <w:div w:id="907959061">
      <w:bodyDiv w:val="1"/>
      <w:marLeft w:val="0"/>
      <w:marRight w:val="0"/>
      <w:marTop w:val="0"/>
      <w:marBottom w:val="0"/>
      <w:divBdr>
        <w:top w:val="none" w:sz="0" w:space="0" w:color="auto"/>
        <w:left w:val="none" w:sz="0" w:space="0" w:color="auto"/>
        <w:bottom w:val="none" w:sz="0" w:space="0" w:color="auto"/>
        <w:right w:val="none" w:sz="0" w:space="0" w:color="auto"/>
      </w:divBdr>
      <w:divsChild>
        <w:div w:id="1009723359">
          <w:marLeft w:val="0"/>
          <w:marRight w:val="0"/>
          <w:marTop w:val="0"/>
          <w:marBottom w:val="0"/>
          <w:divBdr>
            <w:top w:val="none" w:sz="0" w:space="0" w:color="auto"/>
            <w:left w:val="none" w:sz="0" w:space="0" w:color="auto"/>
            <w:bottom w:val="none" w:sz="0" w:space="0" w:color="auto"/>
            <w:right w:val="none" w:sz="0" w:space="0" w:color="auto"/>
          </w:divBdr>
          <w:divsChild>
            <w:div w:id="1269237585">
              <w:marLeft w:val="0"/>
              <w:marRight w:val="0"/>
              <w:marTop w:val="0"/>
              <w:marBottom w:val="0"/>
              <w:divBdr>
                <w:top w:val="none" w:sz="0" w:space="0" w:color="auto"/>
                <w:left w:val="none" w:sz="0" w:space="0" w:color="auto"/>
                <w:bottom w:val="none" w:sz="0" w:space="0" w:color="auto"/>
                <w:right w:val="none" w:sz="0" w:space="0" w:color="auto"/>
              </w:divBdr>
              <w:divsChild>
                <w:div w:id="80227053">
                  <w:marLeft w:val="0"/>
                  <w:marRight w:val="0"/>
                  <w:marTop w:val="0"/>
                  <w:marBottom w:val="0"/>
                  <w:divBdr>
                    <w:top w:val="none" w:sz="0" w:space="0" w:color="auto"/>
                    <w:left w:val="none" w:sz="0" w:space="0" w:color="auto"/>
                    <w:bottom w:val="none" w:sz="0" w:space="0" w:color="auto"/>
                    <w:right w:val="none" w:sz="0" w:space="0" w:color="auto"/>
                  </w:divBdr>
                  <w:divsChild>
                    <w:div w:id="1958441835">
                      <w:marLeft w:val="0"/>
                      <w:marRight w:val="0"/>
                      <w:marTop w:val="0"/>
                      <w:marBottom w:val="0"/>
                      <w:divBdr>
                        <w:top w:val="none" w:sz="0" w:space="0" w:color="auto"/>
                        <w:left w:val="none" w:sz="0" w:space="0" w:color="auto"/>
                        <w:bottom w:val="none" w:sz="0" w:space="0" w:color="auto"/>
                        <w:right w:val="none" w:sz="0" w:space="0" w:color="auto"/>
                      </w:divBdr>
                      <w:divsChild>
                        <w:div w:id="327364317">
                          <w:marLeft w:val="0"/>
                          <w:marRight w:val="0"/>
                          <w:marTop w:val="0"/>
                          <w:marBottom w:val="0"/>
                          <w:divBdr>
                            <w:top w:val="none" w:sz="0" w:space="0" w:color="auto"/>
                            <w:left w:val="none" w:sz="0" w:space="0" w:color="auto"/>
                            <w:bottom w:val="none" w:sz="0" w:space="0" w:color="auto"/>
                            <w:right w:val="none" w:sz="0" w:space="0" w:color="auto"/>
                          </w:divBdr>
                          <w:divsChild>
                            <w:div w:id="191142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498953">
      <w:bodyDiv w:val="1"/>
      <w:marLeft w:val="0"/>
      <w:marRight w:val="0"/>
      <w:marTop w:val="0"/>
      <w:marBottom w:val="0"/>
      <w:divBdr>
        <w:top w:val="none" w:sz="0" w:space="0" w:color="auto"/>
        <w:left w:val="none" w:sz="0" w:space="0" w:color="auto"/>
        <w:bottom w:val="none" w:sz="0" w:space="0" w:color="auto"/>
        <w:right w:val="none" w:sz="0" w:space="0" w:color="auto"/>
      </w:divBdr>
      <w:divsChild>
        <w:div w:id="1885172260">
          <w:marLeft w:val="0"/>
          <w:marRight w:val="0"/>
          <w:marTop w:val="0"/>
          <w:marBottom w:val="0"/>
          <w:divBdr>
            <w:top w:val="none" w:sz="0" w:space="0" w:color="auto"/>
            <w:left w:val="none" w:sz="0" w:space="0" w:color="auto"/>
            <w:bottom w:val="none" w:sz="0" w:space="0" w:color="auto"/>
            <w:right w:val="none" w:sz="0" w:space="0" w:color="auto"/>
          </w:divBdr>
          <w:divsChild>
            <w:div w:id="570700139">
              <w:marLeft w:val="0"/>
              <w:marRight w:val="0"/>
              <w:marTop w:val="0"/>
              <w:marBottom w:val="0"/>
              <w:divBdr>
                <w:top w:val="none" w:sz="0" w:space="0" w:color="auto"/>
                <w:left w:val="none" w:sz="0" w:space="0" w:color="auto"/>
                <w:bottom w:val="none" w:sz="0" w:space="0" w:color="auto"/>
                <w:right w:val="none" w:sz="0" w:space="0" w:color="auto"/>
              </w:divBdr>
              <w:divsChild>
                <w:div w:id="568467452">
                  <w:marLeft w:val="0"/>
                  <w:marRight w:val="0"/>
                  <w:marTop w:val="0"/>
                  <w:marBottom w:val="0"/>
                  <w:divBdr>
                    <w:top w:val="none" w:sz="0" w:space="0" w:color="auto"/>
                    <w:left w:val="none" w:sz="0" w:space="0" w:color="auto"/>
                    <w:bottom w:val="none" w:sz="0" w:space="0" w:color="auto"/>
                    <w:right w:val="none" w:sz="0" w:space="0" w:color="auto"/>
                  </w:divBdr>
                  <w:divsChild>
                    <w:div w:id="1710300123">
                      <w:marLeft w:val="0"/>
                      <w:marRight w:val="0"/>
                      <w:marTop w:val="0"/>
                      <w:marBottom w:val="0"/>
                      <w:divBdr>
                        <w:top w:val="none" w:sz="0" w:space="0" w:color="auto"/>
                        <w:left w:val="none" w:sz="0" w:space="0" w:color="auto"/>
                        <w:bottom w:val="none" w:sz="0" w:space="0" w:color="auto"/>
                        <w:right w:val="none" w:sz="0" w:space="0" w:color="auto"/>
                      </w:divBdr>
                      <w:divsChild>
                        <w:div w:id="196434916">
                          <w:marLeft w:val="0"/>
                          <w:marRight w:val="0"/>
                          <w:marTop w:val="0"/>
                          <w:marBottom w:val="0"/>
                          <w:divBdr>
                            <w:top w:val="none" w:sz="0" w:space="0" w:color="auto"/>
                            <w:left w:val="none" w:sz="0" w:space="0" w:color="auto"/>
                            <w:bottom w:val="none" w:sz="0" w:space="0" w:color="auto"/>
                            <w:right w:val="none" w:sz="0" w:space="0" w:color="auto"/>
                          </w:divBdr>
                          <w:divsChild>
                            <w:div w:id="2262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3/libapren/libapren2.shtml" TargetMode="External"/><Relationship Id="rId13" Type="http://schemas.openxmlformats.org/officeDocument/2006/relationships/hyperlink" Target="http://www.monografias.com/trabajos54/la-investigacion/la-investigacion.shtml" TargetMode="External"/><Relationship Id="rId3" Type="http://schemas.openxmlformats.org/officeDocument/2006/relationships/webSettings" Target="webSettings.xml"/><Relationship Id="rId7" Type="http://schemas.openxmlformats.org/officeDocument/2006/relationships/hyperlink" Target="http://www.monografias.com/trabajos16/comportamiento-humano/comportamiento-humano.shtml" TargetMode="External"/><Relationship Id="rId12" Type="http://schemas.openxmlformats.org/officeDocument/2006/relationships/hyperlink" Target="http://www.monografias.com/trabajos6/dige/dige.s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nografias.com/trabajos14/administ-procesos/administ-procesos.shtml" TargetMode="External"/><Relationship Id="rId11" Type="http://schemas.openxmlformats.org/officeDocument/2006/relationships/hyperlink" Target="http://www.monografias.com/trabajos14/nuevmicro/nuevmicro.shtml"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www.monografias.com/trabajos11/metods/metods.shtml" TargetMode="External"/><Relationship Id="rId4" Type="http://schemas.openxmlformats.org/officeDocument/2006/relationships/image" Target="media/image1.png"/><Relationship Id="rId9" Type="http://schemas.openxmlformats.org/officeDocument/2006/relationships/hyperlink" Target="http://www.monografias.com/trabajos11/norma/norma.shtml" TargetMode="External"/><Relationship Id="rId1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741</Words>
  <Characters>4081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2011-03-06T21:34:00Z</dcterms:created>
  <dcterms:modified xsi:type="dcterms:W3CDTF">2011-03-06T21:48:00Z</dcterms:modified>
</cp:coreProperties>
</file>